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Headscon Espírito Santo 2025 posiciona o estado como polo emergente da indústria de games no Brasil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Espírito Santo recebe, nos dias </w:t>
      </w:r>
      <w:r w:rsidDel="00000000" w:rsidR="00000000" w:rsidRPr="00000000">
        <w:rPr>
          <w:b w:val="1"/>
          <w:rtl w:val="0"/>
        </w:rPr>
        <w:t xml:space="preserve">8, 9 e 10 de agosto</w:t>
      </w:r>
      <w:r w:rsidDel="00000000" w:rsidR="00000000" w:rsidRPr="00000000">
        <w:rPr>
          <w:rtl w:val="0"/>
        </w:rPr>
        <w:t xml:space="preserve">, uma iniciativa que promete transformar o Estado em referência nacional no setor de games e inovação. A Headscon Espírito Santo 2025 será realizada no Centro Estadual de Educação Técnica Vasco Coutinho (CEET Vasco Coutinho), em Vila Velha, espaço dedicado à formação, cultura e tecnologia, sob gestão do Governo do Estado. A edição marca a expansão da plataforma para o Sudeste com uma proposta clara: descentralizar a indústria de jogos digitais no país e fortalecer ecossistemas criativos fora do eixo Rio–São Paulo.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Com uma programação que articula games, cultura digital, juventude e desenvolvimento regional, a Headscon ES se estrutura como um espaço de formação, negócios e entretenimento. Serão dois dias intensos com palestras, workshops, campeonatos de eSports, mostra competitiva de jogos, feira geek, oficinas formativas, ações de cosplay e experiências interativas voltadas à promoção da economia criativa e da inclusão produtiva de jovens no universo digital.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Mais do que um festival, a Headscon é uma plataforma de transformação. Idealizada pelo Instituto Gamecon, a iniciativa conecta o setor público aos segmentos de games, eSports e inovação, atuando nacionalmente como uma Organização da Sociedade Civil (OSC) qualificada como Instituição de Ciência e Tecnologia (ICT). O objetivo é fomentar cadeias produtivas sustentáveis e inclusivas, gerando oportunidades em territórios ainda à margem das grandes estruturas do setor.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t7avqojcs0m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Programação diversificada e experiências para todos os públicos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Headscon Espírito Santo foi pensada para oferecer uma experiência plural, com atividades que atendem desde desenvolvedores e empreendedores da área até o público geral, incluindo crianças, jovens e famílias. A programação combina formação técnica, debates sobre o futuro do trabalho, cultura digital, entretenimento interativo e oportunidades de negócios.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Entre os destaques estão: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Mostra Competitiva de Jogos</w:t>
      </w:r>
      <w:r w:rsidDel="00000000" w:rsidR="00000000" w:rsidRPr="00000000">
        <w:rPr>
          <w:rtl w:val="0"/>
        </w:rPr>
        <w:t xml:space="preserve">, que reúne projetos autorais de estúdios independentes e desenvolvedores emergentes, oferecendo visibilidade estratégica, contato direto com o público e a chance de atrair parceiros e investidores;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Headscon Talks</w:t>
      </w:r>
      <w:r w:rsidDel="00000000" w:rsidR="00000000" w:rsidRPr="00000000">
        <w:rPr>
          <w:rtl w:val="0"/>
        </w:rPr>
        <w:t xml:space="preserve">, série de 14 encontros com especialistas de diferentes áreas, abordando temas como inovação, juventude, território e novas economias;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Agência Collab</w:t>
      </w:r>
      <w:r w:rsidDel="00000000" w:rsidR="00000000" w:rsidRPr="00000000">
        <w:rPr>
          <w:rtl w:val="0"/>
        </w:rPr>
        <w:t xml:space="preserve">, uma redação colaborativa que capacita jovens comunicadores por meio de oficinas, mentorias e curadoria de conteúdo, com integração total à cobertura do evento;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Meet &amp; Greet com influenciadores</w:t>
      </w:r>
      <w:r w:rsidDel="00000000" w:rsidR="00000000" w:rsidRPr="00000000">
        <w:rPr>
          <w:rtl w:val="0"/>
        </w:rPr>
        <w:t xml:space="preserve">, espaço de escuta e inspiração para o público jovem;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Arena de eSports</w:t>
      </w:r>
      <w:r w:rsidDel="00000000" w:rsidR="00000000" w:rsidRPr="00000000">
        <w:rPr>
          <w:rtl w:val="0"/>
        </w:rPr>
        <w:t xml:space="preserve">, com campeonatos e experiências competitivas voltadas à valorização de talentos locais;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Cosplay</w:t>
      </w:r>
      <w:r w:rsidDel="00000000" w:rsidR="00000000" w:rsidRPr="00000000">
        <w:rPr>
          <w:rtl w:val="0"/>
        </w:rPr>
        <w:t xml:space="preserve">, com oficinas, desfiles, premiações e reconhecimento artístico;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Feira Geek e espaço de Board Games</w:t>
      </w:r>
      <w:r w:rsidDel="00000000" w:rsidR="00000000" w:rsidRPr="00000000">
        <w:rPr>
          <w:rtl w:val="0"/>
        </w:rPr>
        <w:t xml:space="preserve">, ambientes de convivência que celebram a cultura pop, a criatividade e o empreendedorismo.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lqow0xy5ek22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Fomento à cadeia produtiva e interiorização do setor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Um dos pilares da edição capixaba é o mapeamento da cadeia produtiva dos games no Espírito Santo, com ações presenciais e formulário online disponível para que desenvolvedores, designers, educadores, estudantes e demais profissionais contribuam com informações, ideias e experiências. A proposta é ouvir o ecossistema local e produzir dados estratégicos que orientem políticas públicas e investimentos no setor.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evento também aposta na interiorização da cultura digital, com mobilização de municípios, redes culturais e agentes criativos de todo o estado. Por meio de parcerias com o poder público, a Headscon articula ações integradas de comunicação, acesso e formação, promovendo inclusão territorial e valorizando talentos de diferentes regiões capixabas.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92mlmy78rhiu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Articulação institucional e projeção nacional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realização da Headscon Espírito Santo envolve uma ampla articulação com o Governo do Estado e diferentes secretarias: Cultura, Ciência e Tecnologia, Educação, Turismo e Juventude; consolidando o evento como uma iniciativa transversal. A proposta é integrar políticas públicas e ativar redes já existentes, promovendo o Espírito Santo como destino de turismo criativo e tecnológico, com vocação para liderar a nova economia digital.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Além disso, a programação será transmitida online, ampliando o alcance e garantindo acesso democrático ao conteúdo. As transmissões ao vivo e os conteúdos sob demanda têm como objetivo conectar o público capixaba a outras regiões do país, consolidando a Headscon como uma plataforma nacional com vocação internacional.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qskl1xjhdle5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Compromisso com o futuro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Headscon Espírito Santo é mais do que um evento: é um passo estratégico na construção de um Brasil onde inovação, cultura e juventude caminham juntas para impulsionar o desenvolvimento com equidade regional. Com foco na formação de talentos, estímulo ao empreendedorismo e valorização da criatividade, a iniciativa abre caminho para um novo ciclo de oportunidades em um dos mercados mais promissores do mundo.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Serviço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Headscon Espírito Santo 2025</w:t>
        <w:br w:type="textWrapping"/>
      </w:r>
      <w:r w:rsidDel="00000000" w:rsidR="00000000" w:rsidRPr="00000000">
        <w:rPr>
          <w:rtl w:val="0"/>
        </w:rPr>
        <w:t xml:space="preserve"> 📍 </w:t>
      </w:r>
      <w:r w:rsidDel="00000000" w:rsidR="00000000" w:rsidRPr="00000000">
        <w:rPr>
          <w:i w:val="1"/>
          <w:rtl w:val="0"/>
        </w:rPr>
        <w:t xml:space="preserve">Local:</w:t>
      </w:r>
      <w:r w:rsidDel="00000000" w:rsidR="00000000" w:rsidRPr="00000000">
        <w:rPr>
          <w:rtl w:val="0"/>
        </w:rPr>
        <w:t xml:space="preserve"> CEET Vasco Coutinho – Av. Luciano das Neves, s/n – Centro de Vila Velha, Vila Velha</w:t>
        <w:br w:type="textWrapping"/>
        <w:t xml:space="preserve"> 📅 </w:t>
      </w:r>
      <w:r w:rsidDel="00000000" w:rsidR="00000000" w:rsidRPr="00000000">
        <w:rPr>
          <w:i w:val="1"/>
          <w:rtl w:val="0"/>
        </w:rPr>
        <w:t xml:space="preserve">Data:</w:t>
      </w:r>
      <w:r w:rsidDel="00000000" w:rsidR="00000000" w:rsidRPr="00000000">
        <w:rPr>
          <w:rtl w:val="0"/>
        </w:rPr>
        <w:t xml:space="preserve"> 8, 9 e 10 de agosto de 2025</w:t>
        <w:br w:type="textWrapping"/>
        <w:t xml:space="preserve"> 📱 </w:t>
      </w:r>
      <w:r w:rsidDel="00000000" w:rsidR="00000000" w:rsidRPr="00000000">
        <w:rPr>
          <w:i w:val="1"/>
          <w:rtl w:val="0"/>
        </w:rPr>
        <w:t xml:space="preserve">Instagram: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@headsconbr</w:t>
          <w:br w:type="textWrapping"/>
        </w:r>
      </w:hyperlink>
      <w:r w:rsidDel="00000000" w:rsidR="00000000" w:rsidRPr="00000000">
        <w:rPr>
          <w:rtl w:val="0"/>
        </w:rPr>
        <w:t xml:space="preserve"> 💻 </w:t>
      </w:r>
      <w:r w:rsidDel="00000000" w:rsidR="00000000" w:rsidRPr="00000000">
        <w:rPr>
          <w:i w:val="1"/>
          <w:rtl w:val="0"/>
        </w:rPr>
        <w:t xml:space="preserve">Mais informações, inscrições e formulário de mapeamento: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https://headscon.com.br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eadscon.com.br" TargetMode="External"/><Relationship Id="rId5" Type="http://schemas.openxmlformats.org/officeDocument/2006/relationships/styles" Target="styles.xml"/><Relationship Id="rId6" Type="http://schemas.openxmlformats.org/officeDocument/2006/relationships/hyperlink" Target="https://instagram.com/headsconbr" TargetMode="External"/><Relationship Id="rId7" Type="http://schemas.openxmlformats.org/officeDocument/2006/relationships/hyperlink" Target="https://instagram.com/headsconbr" TargetMode="External"/><Relationship Id="rId8" Type="http://schemas.openxmlformats.org/officeDocument/2006/relationships/hyperlink" Target="https://headscon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